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779E1" w14:textId="77777777" w:rsidR="009A5555" w:rsidRPr="00504DC4" w:rsidRDefault="00504DC4" w:rsidP="00BC3EDB">
      <w:pPr>
        <w:jc w:val="center"/>
        <w:rPr>
          <w:b/>
          <w:sz w:val="24"/>
          <w:szCs w:val="24"/>
        </w:rPr>
      </w:pPr>
      <w:r w:rsidRPr="00504DC4">
        <w:rPr>
          <w:b/>
          <w:sz w:val="24"/>
          <w:szCs w:val="24"/>
        </w:rPr>
        <w:t>Sophia Tidler</w:t>
      </w:r>
    </w:p>
    <w:p w14:paraId="059B5F9F" w14:textId="152BF777" w:rsidR="00076A3C" w:rsidRPr="005E4E3C" w:rsidRDefault="00504DC4" w:rsidP="005E4E3C">
      <w:pPr>
        <w:jc w:val="center"/>
        <w:rPr>
          <w:b/>
          <w:sz w:val="24"/>
          <w:szCs w:val="24"/>
        </w:rPr>
      </w:pPr>
      <w:r w:rsidRPr="00504DC4">
        <w:rPr>
          <w:b/>
          <w:sz w:val="24"/>
          <w:szCs w:val="24"/>
        </w:rPr>
        <w:t>US Army Corps of Engineers Section 10 Permit of the Rivers and Harbors Act</w:t>
      </w:r>
    </w:p>
    <w:p w14:paraId="34AFFD80" w14:textId="77777777" w:rsidR="00504DC4" w:rsidRPr="00504DC4" w:rsidRDefault="00B51DAF" w:rsidP="009A5555">
      <w:pPr>
        <w:spacing w:after="0"/>
        <w:contextualSpacing/>
        <w:rPr>
          <w:b/>
          <w:sz w:val="24"/>
          <w:szCs w:val="24"/>
          <w:u w:val="single"/>
        </w:rPr>
      </w:pPr>
      <w:r w:rsidRPr="00504DC4">
        <w:rPr>
          <w:b/>
          <w:sz w:val="24"/>
          <w:szCs w:val="24"/>
          <w:u w:val="single"/>
        </w:rPr>
        <w:t>Summary:</w:t>
      </w:r>
      <w:r w:rsidRPr="00504DC4">
        <w:rPr>
          <w:sz w:val="24"/>
          <w:szCs w:val="24"/>
        </w:rPr>
        <w:t xml:space="preserve">  </w:t>
      </w:r>
    </w:p>
    <w:p w14:paraId="5E9CEDD1" w14:textId="77777777" w:rsidR="00504DC4" w:rsidRPr="00856E2E" w:rsidRDefault="00504DC4" w:rsidP="00504DC4">
      <w:pPr>
        <w:spacing w:after="0" w:line="240" w:lineRule="auto"/>
        <w:rPr>
          <w:rFonts w:ascii="Times New Roman" w:eastAsia="Times New Roman" w:hAnsi="Times New Roman" w:cs="Times New Roman"/>
          <w:sz w:val="24"/>
          <w:szCs w:val="24"/>
          <w:shd w:val="clear" w:color="auto" w:fill="FFFFFF"/>
        </w:rPr>
      </w:pPr>
      <w:r w:rsidRPr="00856E2E">
        <w:rPr>
          <w:rFonts w:ascii="Times New Roman" w:eastAsia="Times New Roman" w:hAnsi="Times New Roman" w:cs="Times New Roman"/>
          <w:sz w:val="24"/>
          <w:szCs w:val="24"/>
          <w:shd w:val="clear" w:color="auto" w:fill="FFFFFF"/>
        </w:rPr>
        <w:t>Section 10 of the Rivers and Harbors Act requires authorization from the U.S. Army Corps of Engineers for the construction of any structure in or over any navigable waters of the United States, the excavation and dredging or deposition of material, or any obstruction or alteration to a navigable water. Work outside the limits of navigable waters may require a Section 10 permit if the structure or work affects the course, location, condition, or capacity of the water body.</w:t>
      </w:r>
    </w:p>
    <w:p w14:paraId="455C4E5B" w14:textId="77777777" w:rsidR="00504DC4" w:rsidRPr="00504DC4" w:rsidRDefault="00504DC4" w:rsidP="00504DC4">
      <w:pPr>
        <w:spacing w:after="0" w:line="240" w:lineRule="auto"/>
        <w:rPr>
          <w:rFonts w:ascii="Times New Roman" w:eastAsia="Times New Roman" w:hAnsi="Times New Roman" w:cs="Times New Roman"/>
          <w:sz w:val="24"/>
          <w:szCs w:val="24"/>
        </w:rPr>
      </w:pPr>
    </w:p>
    <w:p w14:paraId="0136D453" w14:textId="77777777" w:rsidR="00076A3C" w:rsidRPr="00504DC4" w:rsidRDefault="00076A3C" w:rsidP="009A5555">
      <w:pPr>
        <w:spacing w:after="0"/>
        <w:contextualSpacing/>
        <w:rPr>
          <w:b/>
          <w:sz w:val="24"/>
          <w:szCs w:val="24"/>
          <w:u w:val="single"/>
        </w:rPr>
      </w:pPr>
      <w:r w:rsidRPr="00504DC4">
        <w:rPr>
          <w:b/>
          <w:sz w:val="24"/>
          <w:szCs w:val="24"/>
          <w:u w:val="single"/>
        </w:rPr>
        <w:t>Permit Name</w:t>
      </w:r>
    </w:p>
    <w:p w14:paraId="2F7C30C5" w14:textId="0A9E0948" w:rsidR="00076A3C" w:rsidRDefault="00670812" w:rsidP="00670812">
      <w:pPr>
        <w:spacing w:after="0"/>
        <w:contextualSpacing/>
        <w:rPr>
          <w:sz w:val="24"/>
          <w:szCs w:val="24"/>
        </w:rPr>
      </w:pPr>
      <w:r>
        <w:rPr>
          <w:sz w:val="24"/>
          <w:szCs w:val="24"/>
        </w:rPr>
        <w:t>Section 404 / Section 10 Permit</w:t>
      </w:r>
    </w:p>
    <w:p w14:paraId="6BD6BA76" w14:textId="77777777" w:rsidR="00670812" w:rsidRPr="00504DC4" w:rsidRDefault="00670812" w:rsidP="00670812">
      <w:pPr>
        <w:spacing w:after="0"/>
        <w:contextualSpacing/>
        <w:rPr>
          <w:sz w:val="24"/>
          <w:szCs w:val="24"/>
        </w:rPr>
      </w:pPr>
    </w:p>
    <w:p w14:paraId="4A67CD62" w14:textId="77777777" w:rsidR="00076A3C" w:rsidRPr="00504DC4" w:rsidRDefault="00076A3C" w:rsidP="00670812">
      <w:pPr>
        <w:spacing w:after="0" w:line="240" w:lineRule="auto"/>
        <w:contextualSpacing/>
        <w:jc w:val="both"/>
        <w:rPr>
          <w:sz w:val="24"/>
          <w:szCs w:val="24"/>
          <w:u w:val="single"/>
        </w:rPr>
      </w:pPr>
      <w:bookmarkStart w:id="0" w:name="h.4d2re5q2wdoj" w:colFirst="0" w:colLast="0"/>
      <w:bookmarkEnd w:id="0"/>
      <w:r w:rsidRPr="00504DC4">
        <w:rPr>
          <w:b/>
          <w:sz w:val="24"/>
          <w:szCs w:val="24"/>
          <w:u w:val="single"/>
        </w:rPr>
        <w:t>APPLICABILITY</w:t>
      </w:r>
    </w:p>
    <w:p w14:paraId="0B3F0973" w14:textId="27BC409F" w:rsidR="00076A3C" w:rsidRDefault="00670812" w:rsidP="00670812">
      <w:pPr>
        <w:spacing w:after="0"/>
        <w:contextualSpacing/>
        <w:rPr>
          <w:sz w:val="24"/>
          <w:szCs w:val="24"/>
        </w:rPr>
      </w:pPr>
      <w:r>
        <w:rPr>
          <w:sz w:val="24"/>
          <w:szCs w:val="24"/>
        </w:rPr>
        <w:t>Construction activity that requires excavation and/or discharge of dredged or filed material in waters of the U.S.</w:t>
      </w:r>
    </w:p>
    <w:p w14:paraId="7C07E20F" w14:textId="77777777" w:rsidR="00670812" w:rsidRPr="00504DC4" w:rsidRDefault="00670812" w:rsidP="00670812">
      <w:pPr>
        <w:spacing w:after="0"/>
        <w:contextualSpacing/>
        <w:rPr>
          <w:sz w:val="24"/>
          <w:szCs w:val="24"/>
        </w:rPr>
      </w:pPr>
    </w:p>
    <w:p w14:paraId="0C5A3EAC" w14:textId="77777777" w:rsidR="00076A3C" w:rsidRPr="00504DC4" w:rsidRDefault="00076A3C" w:rsidP="009A5555">
      <w:pPr>
        <w:spacing w:after="0"/>
        <w:contextualSpacing/>
        <w:rPr>
          <w:b/>
          <w:sz w:val="24"/>
          <w:szCs w:val="24"/>
          <w:u w:val="single"/>
        </w:rPr>
      </w:pPr>
      <w:r w:rsidRPr="00504DC4">
        <w:rPr>
          <w:b/>
          <w:sz w:val="24"/>
          <w:szCs w:val="24"/>
          <w:u w:val="single"/>
        </w:rPr>
        <w:t>PROCESSING TIMES</w:t>
      </w:r>
    </w:p>
    <w:p w14:paraId="7D23014E" w14:textId="77777777" w:rsidR="00BC3EDB" w:rsidRPr="00504DC4" w:rsidRDefault="00BC3EDB" w:rsidP="009A5555">
      <w:pPr>
        <w:spacing w:after="0"/>
        <w:contextualSpacing/>
        <w:rPr>
          <w:b/>
          <w:sz w:val="24"/>
          <w:szCs w:val="24"/>
          <w:u w:val="single"/>
        </w:rPr>
      </w:pPr>
      <w:r w:rsidRPr="00504DC4">
        <w:rPr>
          <w:b/>
          <w:sz w:val="24"/>
          <w:szCs w:val="24"/>
          <w:u w:val="single"/>
        </w:rPr>
        <w:t>Agency Coordination:</w:t>
      </w:r>
    </w:p>
    <w:p w14:paraId="6A373328" w14:textId="77777777" w:rsidR="00670812" w:rsidRDefault="00670812" w:rsidP="00670812">
      <w:pPr>
        <w:spacing w:after="0"/>
        <w:contextualSpacing/>
        <w:rPr>
          <w:bCs/>
          <w:sz w:val="24"/>
          <w:szCs w:val="24"/>
        </w:rPr>
      </w:pPr>
      <w:r>
        <w:rPr>
          <w:bCs/>
          <w:sz w:val="24"/>
          <w:szCs w:val="24"/>
        </w:rPr>
        <w:t xml:space="preserve">Army Corps of Engineers Alaska District </w:t>
      </w:r>
    </w:p>
    <w:p w14:paraId="24317FEB" w14:textId="3B3658FA" w:rsidR="00DC12B4" w:rsidRDefault="00B51DAF" w:rsidP="009A5555">
      <w:pPr>
        <w:spacing w:after="0"/>
        <w:contextualSpacing/>
        <w:rPr>
          <w:rFonts w:cs="Segoe UI"/>
          <w:b/>
          <w:color w:val="000000"/>
          <w:sz w:val="24"/>
          <w:szCs w:val="24"/>
          <w:u w:val="single"/>
        </w:rPr>
      </w:pPr>
      <w:r w:rsidRPr="00504DC4">
        <w:rPr>
          <w:rFonts w:cs="Segoe UI"/>
          <w:b/>
          <w:color w:val="000000"/>
          <w:sz w:val="24"/>
          <w:szCs w:val="24"/>
          <w:u w:val="single"/>
        </w:rPr>
        <w:t>Information Necessary:</w:t>
      </w:r>
    </w:p>
    <w:p w14:paraId="455C4B52" w14:textId="77777777" w:rsidR="00DC12B4" w:rsidRDefault="00DC12B4" w:rsidP="00B63706">
      <w:pPr>
        <w:spacing w:after="0"/>
        <w:ind w:firstLine="360"/>
        <w:contextualSpacing/>
        <w:rPr>
          <w:rFonts w:cs="Segoe UI"/>
          <w:b/>
          <w:color w:val="000000"/>
        </w:rPr>
      </w:pPr>
      <w:r w:rsidRPr="00DC12B4">
        <w:rPr>
          <w:rFonts w:cs="Segoe UI"/>
          <w:b/>
          <w:color w:val="000000"/>
          <w:sz w:val="24"/>
          <w:szCs w:val="24"/>
        </w:rPr>
        <w:t>Engineering Form 4345</w:t>
      </w:r>
      <w:r>
        <w:rPr>
          <w:rFonts w:cs="Segoe UI"/>
          <w:b/>
          <w:color w:val="000000"/>
        </w:rPr>
        <w:t xml:space="preserve"> </w:t>
      </w:r>
    </w:p>
    <w:p w14:paraId="536A2F89" w14:textId="1E91404B" w:rsidR="00B63706" w:rsidRDefault="00B63706" w:rsidP="00B63706">
      <w:pPr>
        <w:spacing w:after="0"/>
        <w:ind w:firstLine="360"/>
        <w:contextualSpacing/>
        <w:rPr>
          <w:rFonts w:cs="Segoe UI"/>
          <w:color w:val="000000"/>
          <w:sz w:val="24"/>
          <w:szCs w:val="24"/>
          <w:u w:val="single"/>
        </w:rPr>
      </w:pPr>
      <w:r w:rsidRPr="00B63706">
        <w:rPr>
          <w:rFonts w:cs="Segoe UI"/>
          <w:color w:val="000000"/>
          <w:sz w:val="24"/>
          <w:szCs w:val="24"/>
          <w:u w:val="single"/>
        </w:rPr>
        <w:t>Information Needed:</w:t>
      </w:r>
    </w:p>
    <w:p w14:paraId="27CA510D" w14:textId="53EA4C12" w:rsidR="00B63706" w:rsidRPr="00B63706" w:rsidRDefault="00B63706" w:rsidP="00B63706">
      <w:pPr>
        <w:pStyle w:val="ListParagraph"/>
        <w:numPr>
          <w:ilvl w:val="0"/>
          <w:numId w:val="21"/>
        </w:numPr>
        <w:rPr>
          <w:rFonts w:cs="Segoe UI"/>
          <w:color w:val="000000"/>
        </w:rPr>
      </w:pPr>
      <w:r w:rsidRPr="00B63706">
        <w:rPr>
          <w:rFonts w:cs="Segoe UI"/>
          <w:color w:val="000000"/>
        </w:rPr>
        <w:t>Applicant’s contact info (Agency info)</w:t>
      </w:r>
    </w:p>
    <w:p w14:paraId="5E7531BE" w14:textId="686CF570" w:rsidR="00B63706" w:rsidRPr="00B63706" w:rsidRDefault="00B63706" w:rsidP="00B63706">
      <w:pPr>
        <w:pStyle w:val="ListParagraph"/>
        <w:numPr>
          <w:ilvl w:val="0"/>
          <w:numId w:val="21"/>
        </w:numPr>
        <w:rPr>
          <w:rFonts w:cs="Segoe UI"/>
          <w:color w:val="000000"/>
        </w:rPr>
      </w:pPr>
      <w:r w:rsidRPr="00B63706">
        <w:rPr>
          <w:rFonts w:cs="Segoe UI"/>
          <w:color w:val="000000"/>
        </w:rPr>
        <w:t xml:space="preserve">Signature of authorizing applicant </w:t>
      </w:r>
    </w:p>
    <w:p w14:paraId="01F35CA1" w14:textId="4C85351B" w:rsidR="00B63706" w:rsidRDefault="00B63706" w:rsidP="00B63706">
      <w:pPr>
        <w:pStyle w:val="ListParagraph"/>
        <w:numPr>
          <w:ilvl w:val="0"/>
          <w:numId w:val="21"/>
        </w:numPr>
        <w:rPr>
          <w:rFonts w:cs="Segoe UI"/>
          <w:color w:val="000000"/>
        </w:rPr>
      </w:pPr>
      <w:r w:rsidRPr="00B63706">
        <w:rPr>
          <w:rFonts w:cs="Segoe UI"/>
          <w:color w:val="000000"/>
        </w:rPr>
        <w:t>Name, location, description of project/activity</w:t>
      </w:r>
    </w:p>
    <w:p w14:paraId="2D532D65" w14:textId="3B5BE038" w:rsidR="00B63706" w:rsidRDefault="00B63706" w:rsidP="00B63706">
      <w:pPr>
        <w:pStyle w:val="ListParagraph"/>
        <w:numPr>
          <w:ilvl w:val="1"/>
          <w:numId w:val="21"/>
        </w:numPr>
        <w:rPr>
          <w:rFonts w:cs="Segoe UI"/>
          <w:color w:val="000000"/>
        </w:rPr>
      </w:pPr>
      <w:r>
        <w:rPr>
          <w:rFonts w:cs="Segoe UI"/>
          <w:color w:val="000000"/>
        </w:rPr>
        <w:t>Direction to the site</w:t>
      </w:r>
    </w:p>
    <w:p w14:paraId="4EB588C1" w14:textId="5A76A75D" w:rsidR="00B63706" w:rsidRDefault="00B63706" w:rsidP="00B63706">
      <w:pPr>
        <w:pStyle w:val="ListParagraph"/>
        <w:numPr>
          <w:ilvl w:val="1"/>
          <w:numId w:val="21"/>
        </w:numPr>
        <w:rPr>
          <w:rFonts w:cs="Segoe UI"/>
          <w:color w:val="000000"/>
        </w:rPr>
      </w:pPr>
      <w:r>
        <w:rPr>
          <w:rFonts w:cs="Segoe UI"/>
          <w:color w:val="000000"/>
        </w:rPr>
        <w:t>Nature of activity</w:t>
      </w:r>
    </w:p>
    <w:p w14:paraId="14FF8928" w14:textId="31A30BF6" w:rsidR="00B63706" w:rsidRDefault="00B63706" w:rsidP="00B63706">
      <w:pPr>
        <w:pStyle w:val="ListParagraph"/>
        <w:numPr>
          <w:ilvl w:val="1"/>
          <w:numId w:val="21"/>
        </w:numPr>
        <w:rPr>
          <w:rFonts w:cs="Segoe UI"/>
          <w:color w:val="000000"/>
        </w:rPr>
      </w:pPr>
      <w:r>
        <w:rPr>
          <w:rFonts w:cs="Segoe UI"/>
          <w:color w:val="000000"/>
        </w:rPr>
        <w:t>Project purpose</w:t>
      </w:r>
    </w:p>
    <w:p w14:paraId="570EA9C4" w14:textId="2B7CE230" w:rsidR="00B63706" w:rsidRDefault="00B63706" w:rsidP="00B63706">
      <w:pPr>
        <w:pStyle w:val="ListParagraph"/>
        <w:numPr>
          <w:ilvl w:val="1"/>
          <w:numId w:val="21"/>
        </w:numPr>
        <w:rPr>
          <w:rFonts w:cs="Segoe UI"/>
          <w:color w:val="000000"/>
        </w:rPr>
      </w:pPr>
      <w:r>
        <w:rPr>
          <w:rFonts w:cs="Segoe UI"/>
          <w:color w:val="000000"/>
        </w:rPr>
        <w:t>Reasons for discharge</w:t>
      </w:r>
    </w:p>
    <w:p w14:paraId="1472FC01" w14:textId="7B1CBFCB" w:rsidR="00B63706" w:rsidRDefault="00B63706" w:rsidP="00B63706">
      <w:pPr>
        <w:pStyle w:val="ListParagraph"/>
        <w:numPr>
          <w:ilvl w:val="1"/>
          <w:numId w:val="21"/>
        </w:numPr>
        <w:rPr>
          <w:rFonts w:cs="Segoe UI"/>
          <w:color w:val="000000"/>
        </w:rPr>
      </w:pPr>
      <w:r>
        <w:rPr>
          <w:rFonts w:cs="Segoe UI"/>
          <w:color w:val="000000"/>
        </w:rPr>
        <w:t>Type of material (amount in CY)</w:t>
      </w:r>
    </w:p>
    <w:p w14:paraId="18F6B626" w14:textId="70FE183D" w:rsidR="00B63706" w:rsidRDefault="00B63706" w:rsidP="00B63706">
      <w:pPr>
        <w:pStyle w:val="ListParagraph"/>
        <w:numPr>
          <w:ilvl w:val="1"/>
          <w:numId w:val="21"/>
        </w:numPr>
        <w:rPr>
          <w:rFonts w:cs="Segoe UI"/>
          <w:color w:val="000000"/>
        </w:rPr>
      </w:pPr>
      <w:r>
        <w:rPr>
          <w:rFonts w:cs="Segoe UI"/>
          <w:color w:val="000000"/>
        </w:rPr>
        <w:t>Surface area of wetlands of waters filled</w:t>
      </w:r>
    </w:p>
    <w:p w14:paraId="5EF4BCF7" w14:textId="5610F312" w:rsidR="00B63706" w:rsidRDefault="00B63706" w:rsidP="00B63706">
      <w:pPr>
        <w:pStyle w:val="ListParagraph"/>
        <w:numPr>
          <w:ilvl w:val="1"/>
          <w:numId w:val="21"/>
        </w:numPr>
        <w:rPr>
          <w:rFonts w:cs="Segoe UI"/>
          <w:color w:val="000000"/>
        </w:rPr>
      </w:pPr>
      <w:r>
        <w:rPr>
          <w:rFonts w:cs="Segoe UI"/>
          <w:color w:val="000000"/>
        </w:rPr>
        <w:t>Description of avoidance, minimization, &amp; compensation</w:t>
      </w:r>
    </w:p>
    <w:p w14:paraId="4E47A6EB" w14:textId="7032E745" w:rsidR="00B63706" w:rsidRDefault="00B63706" w:rsidP="00B63706">
      <w:pPr>
        <w:pStyle w:val="ListParagraph"/>
        <w:numPr>
          <w:ilvl w:val="1"/>
          <w:numId w:val="21"/>
        </w:numPr>
        <w:rPr>
          <w:rFonts w:cs="Segoe UI"/>
          <w:color w:val="000000"/>
        </w:rPr>
      </w:pPr>
      <w:r>
        <w:rPr>
          <w:rFonts w:cs="Segoe UI"/>
          <w:color w:val="000000"/>
        </w:rPr>
        <w:t>% of work complete</w:t>
      </w:r>
    </w:p>
    <w:p w14:paraId="6BDF37A0" w14:textId="64041128" w:rsidR="00B63706" w:rsidRDefault="00B63706" w:rsidP="00B63706">
      <w:pPr>
        <w:pStyle w:val="ListParagraph"/>
        <w:numPr>
          <w:ilvl w:val="1"/>
          <w:numId w:val="21"/>
        </w:numPr>
        <w:rPr>
          <w:rFonts w:cs="Segoe UI"/>
          <w:color w:val="000000"/>
        </w:rPr>
      </w:pPr>
      <w:r>
        <w:rPr>
          <w:rFonts w:cs="Segoe UI"/>
          <w:color w:val="000000"/>
        </w:rPr>
        <w:t>Addresses</w:t>
      </w:r>
      <w:r w:rsidR="006B4F42">
        <w:rPr>
          <w:rFonts w:cs="Segoe UI"/>
          <w:color w:val="000000"/>
        </w:rPr>
        <w:t xml:space="preserve"> of</w:t>
      </w:r>
      <w:r>
        <w:rPr>
          <w:rFonts w:cs="Segoe UI"/>
          <w:color w:val="000000"/>
        </w:rPr>
        <w:t xml:space="preserve"> adjoining property</w:t>
      </w:r>
    </w:p>
    <w:p w14:paraId="6214BE79" w14:textId="0FE716BE" w:rsidR="00B63706" w:rsidRDefault="006B4F42" w:rsidP="00856E2E">
      <w:pPr>
        <w:pStyle w:val="ListParagraph"/>
        <w:numPr>
          <w:ilvl w:val="1"/>
          <w:numId w:val="21"/>
        </w:numPr>
        <w:rPr>
          <w:rFonts w:cs="Segoe UI"/>
          <w:color w:val="000000"/>
        </w:rPr>
      </w:pPr>
      <w:r>
        <w:rPr>
          <w:rFonts w:cs="Segoe UI"/>
          <w:color w:val="000000"/>
        </w:rPr>
        <w:t>Certificates of approval/denials received from other agencies</w:t>
      </w:r>
    </w:p>
    <w:p w14:paraId="2F601F09" w14:textId="52C1491A" w:rsidR="00856E2E" w:rsidRDefault="00856E2E" w:rsidP="00856E2E">
      <w:pPr>
        <w:pStyle w:val="ListParagraph"/>
        <w:numPr>
          <w:ilvl w:val="0"/>
          <w:numId w:val="21"/>
        </w:numPr>
        <w:rPr>
          <w:rFonts w:cs="Segoe UI"/>
          <w:color w:val="000000"/>
        </w:rPr>
      </w:pPr>
      <w:r>
        <w:rPr>
          <w:rFonts w:cs="Segoe UI"/>
          <w:color w:val="000000"/>
        </w:rPr>
        <w:t>Original drawings or good reproducible copies showing the location and the proposed activity/project</w:t>
      </w:r>
    </w:p>
    <w:p w14:paraId="5C1E3F1D" w14:textId="77777777" w:rsidR="005E4E3C" w:rsidRPr="005E4E3C" w:rsidRDefault="005E4E3C" w:rsidP="005E4E3C">
      <w:pPr>
        <w:ind w:left="720"/>
        <w:rPr>
          <w:rFonts w:cs="Segoe UI"/>
          <w:color w:val="000000"/>
        </w:rPr>
      </w:pPr>
    </w:p>
    <w:p w14:paraId="4F684C40" w14:textId="77777777" w:rsidR="00DC12B4" w:rsidRPr="00DC12B4" w:rsidRDefault="00DC12B4" w:rsidP="00DC12B4">
      <w:pPr>
        <w:spacing w:after="0"/>
        <w:contextualSpacing/>
        <w:rPr>
          <w:rFonts w:cs="Segoe UI"/>
          <w:b/>
          <w:color w:val="000000"/>
          <w:sz w:val="24"/>
          <w:szCs w:val="24"/>
          <w:u w:val="single"/>
        </w:rPr>
      </w:pPr>
      <w:r w:rsidRPr="00DC12B4">
        <w:rPr>
          <w:rFonts w:cs="Segoe UI"/>
          <w:b/>
          <w:color w:val="000000"/>
          <w:sz w:val="24"/>
          <w:szCs w:val="24"/>
          <w:u w:val="single"/>
        </w:rPr>
        <w:t>Typical Processing Procedure for Standard Individual Permit</w:t>
      </w:r>
    </w:p>
    <w:p w14:paraId="6F421BEC" w14:textId="77777777" w:rsidR="00DC12B4" w:rsidRPr="00DC12B4" w:rsidRDefault="00DC12B4" w:rsidP="00DC12B4">
      <w:pPr>
        <w:pStyle w:val="ListParagraph"/>
        <w:numPr>
          <w:ilvl w:val="0"/>
          <w:numId w:val="22"/>
        </w:numPr>
        <w:rPr>
          <w:rFonts w:cs="Segoe UI"/>
          <w:color w:val="000000"/>
          <w:u w:val="single"/>
        </w:rPr>
      </w:pPr>
      <w:r>
        <w:rPr>
          <w:rFonts w:cs="Segoe UI"/>
          <w:color w:val="000000"/>
        </w:rPr>
        <w:t>Pre-application Consultation (optional)</w:t>
      </w:r>
    </w:p>
    <w:p w14:paraId="5636236B" w14:textId="77777777" w:rsidR="00DC12B4" w:rsidRPr="00DC12B4" w:rsidRDefault="00DC12B4" w:rsidP="00DC12B4">
      <w:pPr>
        <w:pStyle w:val="ListParagraph"/>
        <w:numPr>
          <w:ilvl w:val="0"/>
          <w:numId w:val="22"/>
        </w:numPr>
        <w:rPr>
          <w:rFonts w:cs="Segoe UI"/>
          <w:color w:val="000000"/>
          <w:u w:val="single"/>
        </w:rPr>
      </w:pPr>
      <w:r w:rsidRPr="00DC12B4">
        <w:rPr>
          <w:rFonts w:cs="Segoe UI"/>
          <w:b/>
          <w:color w:val="000000"/>
        </w:rPr>
        <w:t>Engineering Form 4345</w:t>
      </w:r>
      <w:r>
        <w:rPr>
          <w:rFonts w:cs="Segoe UI"/>
          <w:b/>
          <w:color w:val="000000"/>
        </w:rPr>
        <w:t xml:space="preserve"> </w:t>
      </w:r>
      <w:r>
        <w:rPr>
          <w:rFonts w:cs="Segoe UI"/>
          <w:color w:val="000000"/>
        </w:rPr>
        <w:t>submitted to district regulator office</w:t>
      </w:r>
    </w:p>
    <w:p w14:paraId="75F9B548" w14:textId="77777777" w:rsidR="00DC12B4" w:rsidRPr="00DC12B4" w:rsidRDefault="00DC12B4" w:rsidP="00DC12B4">
      <w:pPr>
        <w:pStyle w:val="ListParagraph"/>
        <w:numPr>
          <w:ilvl w:val="0"/>
          <w:numId w:val="22"/>
        </w:numPr>
        <w:rPr>
          <w:rFonts w:cs="Segoe UI"/>
          <w:color w:val="000000"/>
          <w:u w:val="single"/>
        </w:rPr>
      </w:pPr>
      <w:r w:rsidRPr="00DC12B4">
        <w:rPr>
          <w:rFonts w:cs="Segoe UI"/>
          <w:color w:val="000000"/>
        </w:rPr>
        <w:t>Application received and assigned identification number</w:t>
      </w:r>
    </w:p>
    <w:p w14:paraId="07AC7D33" w14:textId="77777777" w:rsidR="00DC12B4" w:rsidRPr="00DC12B4" w:rsidRDefault="00DC12B4" w:rsidP="00DC12B4">
      <w:pPr>
        <w:pStyle w:val="ListParagraph"/>
        <w:numPr>
          <w:ilvl w:val="0"/>
          <w:numId w:val="22"/>
        </w:numPr>
        <w:rPr>
          <w:rFonts w:cs="Segoe UI"/>
          <w:color w:val="000000"/>
          <w:u w:val="single"/>
        </w:rPr>
      </w:pPr>
      <w:r w:rsidRPr="00DC12B4">
        <w:rPr>
          <w:rFonts w:cs="Segoe UI"/>
          <w:color w:val="000000"/>
        </w:rPr>
        <w:lastRenderedPageBreak/>
        <w:t>Pu</w:t>
      </w:r>
      <w:r>
        <w:rPr>
          <w:rFonts w:cs="Segoe UI"/>
          <w:color w:val="000000"/>
        </w:rPr>
        <w:t>blic notice issued (within 15 days of receiving all information)</w:t>
      </w:r>
    </w:p>
    <w:p w14:paraId="7F4BD2AF" w14:textId="77777777" w:rsidR="00DC12B4" w:rsidRPr="00DC12B4" w:rsidRDefault="00DC12B4" w:rsidP="00DC12B4">
      <w:pPr>
        <w:pStyle w:val="ListParagraph"/>
        <w:numPr>
          <w:ilvl w:val="0"/>
          <w:numId w:val="22"/>
        </w:numPr>
        <w:rPr>
          <w:rFonts w:cs="Segoe UI"/>
          <w:color w:val="000000"/>
          <w:u w:val="single"/>
        </w:rPr>
      </w:pPr>
      <w:r>
        <w:rPr>
          <w:rFonts w:cs="Segoe UI"/>
          <w:color w:val="000000"/>
        </w:rPr>
        <w:t>15 to 30 day comment period</w:t>
      </w:r>
    </w:p>
    <w:p w14:paraId="1ADE7684" w14:textId="77777777" w:rsidR="00DC12B4" w:rsidRPr="00DC12B4" w:rsidRDefault="00DC12B4" w:rsidP="00DC12B4">
      <w:pPr>
        <w:pStyle w:val="ListParagraph"/>
        <w:numPr>
          <w:ilvl w:val="0"/>
          <w:numId w:val="22"/>
        </w:numPr>
        <w:rPr>
          <w:rFonts w:cs="Segoe UI"/>
          <w:color w:val="000000"/>
          <w:u w:val="single"/>
        </w:rPr>
      </w:pPr>
      <w:r>
        <w:rPr>
          <w:rFonts w:cs="Segoe UI"/>
          <w:color w:val="000000"/>
        </w:rPr>
        <w:t>Proposal reviewed by Corps and:</w:t>
      </w:r>
    </w:p>
    <w:p w14:paraId="63757201" w14:textId="77777777" w:rsidR="00DC12B4" w:rsidRPr="00DC12B4" w:rsidRDefault="00DC12B4" w:rsidP="00DC12B4">
      <w:pPr>
        <w:pStyle w:val="ListParagraph"/>
        <w:numPr>
          <w:ilvl w:val="1"/>
          <w:numId w:val="22"/>
        </w:numPr>
        <w:rPr>
          <w:rFonts w:cs="Segoe UI"/>
          <w:color w:val="000000"/>
          <w:u w:val="single"/>
        </w:rPr>
      </w:pPr>
      <w:r>
        <w:rPr>
          <w:rFonts w:cs="Segoe UI"/>
          <w:color w:val="000000"/>
        </w:rPr>
        <w:t>Public</w:t>
      </w:r>
    </w:p>
    <w:p w14:paraId="2BA37837" w14:textId="77777777" w:rsidR="00DC12B4" w:rsidRPr="00DC12B4" w:rsidRDefault="00DC12B4" w:rsidP="00DC12B4">
      <w:pPr>
        <w:pStyle w:val="ListParagraph"/>
        <w:numPr>
          <w:ilvl w:val="1"/>
          <w:numId w:val="22"/>
        </w:numPr>
        <w:rPr>
          <w:rFonts w:cs="Segoe UI"/>
          <w:color w:val="000000"/>
          <w:u w:val="single"/>
        </w:rPr>
      </w:pPr>
      <w:r>
        <w:rPr>
          <w:rFonts w:cs="Segoe UI"/>
          <w:color w:val="000000"/>
        </w:rPr>
        <w:t>Special interest groups</w:t>
      </w:r>
    </w:p>
    <w:p w14:paraId="3947A661" w14:textId="77777777" w:rsidR="00DC12B4" w:rsidRPr="00DC12B4" w:rsidRDefault="00DC12B4" w:rsidP="00DC12B4">
      <w:pPr>
        <w:pStyle w:val="ListParagraph"/>
        <w:numPr>
          <w:ilvl w:val="1"/>
          <w:numId w:val="22"/>
        </w:numPr>
        <w:rPr>
          <w:rFonts w:cs="Segoe UI"/>
          <w:color w:val="000000"/>
          <w:u w:val="single"/>
        </w:rPr>
      </w:pPr>
      <w:r>
        <w:rPr>
          <w:rFonts w:cs="Segoe UI"/>
          <w:color w:val="000000"/>
        </w:rPr>
        <w:t>Local agencies</w:t>
      </w:r>
    </w:p>
    <w:p w14:paraId="0CC6AD42" w14:textId="77777777" w:rsidR="00DC12B4" w:rsidRPr="00DC12B4" w:rsidRDefault="00DC12B4" w:rsidP="00DC12B4">
      <w:pPr>
        <w:pStyle w:val="ListParagraph"/>
        <w:numPr>
          <w:ilvl w:val="1"/>
          <w:numId w:val="22"/>
        </w:numPr>
        <w:rPr>
          <w:rFonts w:cs="Segoe UI"/>
          <w:color w:val="000000"/>
          <w:u w:val="single"/>
        </w:rPr>
      </w:pPr>
      <w:r>
        <w:rPr>
          <w:rFonts w:cs="Segoe UI"/>
          <w:color w:val="000000"/>
        </w:rPr>
        <w:t>State agencies</w:t>
      </w:r>
    </w:p>
    <w:p w14:paraId="3CF18489" w14:textId="77777777" w:rsidR="00DC12B4" w:rsidRPr="00DC12B4" w:rsidRDefault="00DC12B4" w:rsidP="00DC12B4">
      <w:pPr>
        <w:pStyle w:val="ListParagraph"/>
        <w:numPr>
          <w:ilvl w:val="1"/>
          <w:numId w:val="22"/>
        </w:numPr>
        <w:rPr>
          <w:rFonts w:cs="Segoe UI"/>
          <w:color w:val="000000"/>
          <w:u w:val="single"/>
        </w:rPr>
      </w:pPr>
      <w:r>
        <w:rPr>
          <w:rFonts w:cs="Segoe UI"/>
          <w:color w:val="000000"/>
        </w:rPr>
        <w:t>Federal agencies</w:t>
      </w:r>
    </w:p>
    <w:p w14:paraId="18764128" w14:textId="2DDCD877" w:rsidR="00DC12B4" w:rsidRPr="00DC12B4" w:rsidRDefault="00DC12B4" w:rsidP="00DC12B4">
      <w:pPr>
        <w:pStyle w:val="ListParagraph"/>
        <w:numPr>
          <w:ilvl w:val="0"/>
          <w:numId w:val="22"/>
        </w:numPr>
        <w:rPr>
          <w:rFonts w:cs="Segoe UI"/>
          <w:color w:val="000000"/>
          <w:u w:val="single"/>
        </w:rPr>
      </w:pPr>
      <w:r>
        <w:rPr>
          <w:rFonts w:cs="Segoe UI"/>
          <w:color w:val="000000"/>
        </w:rPr>
        <w:t>Corps considers all comments</w:t>
      </w:r>
    </w:p>
    <w:p w14:paraId="0C691A43" w14:textId="05F48E56" w:rsidR="00DC12B4" w:rsidRPr="00DC12B4" w:rsidRDefault="00DC12B4" w:rsidP="00DC12B4">
      <w:pPr>
        <w:pStyle w:val="ListParagraph"/>
        <w:numPr>
          <w:ilvl w:val="0"/>
          <w:numId w:val="22"/>
        </w:numPr>
        <w:rPr>
          <w:rFonts w:cs="Segoe UI"/>
          <w:color w:val="000000"/>
          <w:u w:val="single"/>
        </w:rPr>
      </w:pPr>
      <w:r>
        <w:rPr>
          <w:rFonts w:cs="Segoe UI"/>
          <w:color w:val="000000"/>
        </w:rPr>
        <w:t>Other federal agencies consulted, if appropriate</w:t>
      </w:r>
    </w:p>
    <w:p w14:paraId="12052C6C" w14:textId="079BF176" w:rsidR="00DC12B4" w:rsidRPr="00DC12B4" w:rsidRDefault="00DC12B4" w:rsidP="00DC12B4">
      <w:pPr>
        <w:pStyle w:val="ListParagraph"/>
        <w:numPr>
          <w:ilvl w:val="0"/>
          <w:numId w:val="22"/>
        </w:numPr>
        <w:rPr>
          <w:rFonts w:cs="Segoe UI"/>
          <w:color w:val="000000"/>
          <w:u w:val="single"/>
        </w:rPr>
      </w:pPr>
      <w:r>
        <w:rPr>
          <w:rFonts w:cs="Segoe UI"/>
          <w:color w:val="000000"/>
        </w:rPr>
        <w:t>District engineer may ask applicant to provide additional information</w:t>
      </w:r>
    </w:p>
    <w:p w14:paraId="048AE648" w14:textId="119B557A" w:rsidR="00DC12B4" w:rsidRPr="00DC12B4" w:rsidRDefault="00DC12B4" w:rsidP="00DC12B4">
      <w:pPr>
        <w:pStyle w:val="ListParagraph"/>
        <w:numPr>
          <w:ilvl w:val="0"/>
          <w:numId w:val="22"/>
        </w:numPr>
        <w:rPr>
          <w:rFonts w:cs="Segoe UI"/>
          <w:color w:val="000000"/>
          <w:u w:val="single"/>
        </w:rPr>
      </w:pPr>
      <w:r>
        <w:rPr>
          <w:rFonts w:cs="Segoe UI"/>
          <w:color w:val="000000"/>
        </w:rPr>
        <w:t>Public hearing held, if needed</w:t>
      </w:r>
    </w:p>
    <w:p w14:paraId="55496214" w14:textId="77777777" w:rsidR="003777A0" w:rsidRPr="003777A0" w:rsidRDefault="003777A0" w:rsidP="00DC12B4">
      <w:pPr>
        <w:pStyle w:val="ListParagraph"/>
        <w:numPr>
          <w:ilvl w:val="0"/>
          <w:numId w:val="22"/>
        </w:numPr>
        <w:rPr>
          <w:rFonts w:cs="Segoe UI"/>
          <w:color w:val="000000"/>
          <w:u w:val="single"/>
        </w:rPr>
      </w:pPr>
      <w:r>
        <w:rPr>
          <w:rFonts w:cs="Segoe UI"/>
          <w:color w:val="000000"/>
        </w:rPr>
        <w:t>District engineer makes decision</w:t>
      </w:r>
    </w:p>
    <w:p w14:paraId="0F2AE1AB" w14:textId="5EA6C4A0" w:rsidR="00DC12B4" w:rsidRPr="003777A0" w:rsidRDefault="003777A0" w:rsidP="00DC12B4">
      <w:pPr>
        <w:pStyle w:val="ListParagraph"/>
        <w:numPr>
          <w:ilvl w:val="0"/>
          <w:numId w:val="22"/>
        </w:numPr>
        <w:rPr>
          <w:rFonts w:cs="Segoe UI"/>
          <w:color w:val="000000"/>
          <w:u w:val="single"/>
        </w:rPr>
      </w:pPr>
      <w:r>
        <w:rPr>
          <w:rFonts w:cs="Segoe UI"/>
          <w:color w:val="000000"/>
        </w:rPr>
        <w:t xml:space="preserve">Permit issued or permit denies and applicant advised of reason </w:t>
      </w:r>
    </w:p>
    <w:p w14:paraId="0CBDBE57" w14:textId="141618BE" w:rsidR="00B63706" w:rsidRPr="00504DC4" w:rsidRDefault="00B63706" w:rsidP="009A5555">
      <w:pPr>
        <w:spacing w:after="0"/>
        <w:contextualSpacing/>
        <w:rPr>
          <w:rFonts w:cs="Segoe UI"/>
          <w:b/>
          <w:color w:val="000000"/>
          <w:sz w:val="24"/>
          <w:szCs w:val="24"/>
          <w:u w:val="single"/>
        </w:rPr>
      </w:pPr>
    </w:p>
    <w:p w14:paraId="363C0111" w14:textId="4192C8BF" w:rsidR="0073445B" w:rsidRDefault="0073445B" w:rsidP="009A5555">
      <w:pPr>
        <w:spacing w:after="0"/>
        <w:contextualSpacing/>
        <w:rPr>
          <w:rFonts w:cs="Segoe UI"/>
          <w:b/>
          <w:color w:val="000000"/>
          <w:sz w:val="24"/>
          <w:szCs w:val="24"/>
          <w:u w:val="single"/>
        </w:rPr>
      </w:pPr>
      <w:r w:rsidRPr="00504DC4">
        <w:rPr>
          <w:rFonts w:cs="Segoe UI"/>
          <w:b/>
          <w:color w:val="000000"/>
          <w:sz w:val="24"/>
          <w:szCs w:val="24"/>
          <w:u w:val="single"/>
        </w:rPr>
        <w:t>Enforcement and Penalties:</w:t>
      </w:r>
    </w:p>
    <w:p w14:paraId="63E825F8" w14:textId="1CB80F9C" w:rsidR="003777A0" w:rsidRPr="005E4E3C" w:rsidRDefault="003777A0" w:rsidP="005E4E3C">
      <w:pPr>
        <w:pStyle w:val="ListParagraph"/>
        <w:numPr>
          <w:ilvl w:val="0"/>
          <w:numId w:val="23"/>
        </w:numPr>
        <w:rPr>
          <w:rFonts w:cs="Segoe UI"/>
          <w:color w:val="000000"/>
        </w:rPr>
      </w:pPr>
      <w:r w:rsidRPr="005E4E3C">
        <w:rPr>
          <w:rFonts w:cs="Segoe UI"/>
          <w:color w:val="000000"/>
        </w:rPr>
        <w:t>$10. Charged for a permit for a non-commercial activity</w:t>
      </w:r>
      <w:r w:rsidR="005E4E3C">
        <w:rPr>
          <w:rFonts w:cs="Segoe UI"/>
          <w:color w:val="000000"/>
        </w:rPr>
        <w:t xml:space="preserve"> </w:t>
      </w:r>
      <w:r w:rsidRPr="005E4E3C">
        <w:rPr>
          <w:rFonts w:cs="Segoe UI"/>
          <w:color w:val="000000"/>
        </w:rPr>
        <w:t>$100 charged for a permit for a commercial or industrial activity.</w:t>
      </w:r>
    </w:p>
    <w:p w14:paraId="0F1CCDC5" w14:textId="2286451C" w:rsidR="004F2AFC" w:rsidRPr="005E4E3C" w:rsidRDefault="005E4E3C" w:rsidP="00F7700C">
      <w:pPr>
        <w:pStyle w:val="ListParagraph"/>
        <w:numPr>
          <w:ilvl w:val="0"/>
          <w:numId w:val="23"/>
        </w:numPr>
        <w:rPr>
          <w:rFonts w:cs="Segoe UI"/>
          <w:color w:val="000000"/>
        </w:rPr>
      </w:pPr>
      <w:r w:rsidRPr="005E4E3C">
        <w:rPr>
          <w:rFonts w:cs="Segoe UI"/>
          <w:color w:val="000000"/>
        </w:rPr>
        <w:t>Public notice of application</w:t>
      </w:r>
      <w:r>
        <w:rPr>
          <w:rFonts w:cs="Segoe UI"/>
          <w:color w:val="000000"/>
        </w:rPr>
        <w:t xml:space="preserve">. </w:t>
      </w:r>
      <w:r w:rsidR="004F2AFC" w:rsidRPr="005E4E3C">
        <w:rPr>
          <w:rFonts w:cs="Segoe UI"/>
          <w:color w:val="000000"/>
        </w:rPr>
        <w:t>Public hearing (optional)</w:t>
      </w:r>
    </w:p>
    <w:p w14:paraId="2152F4AC" w14:textId="2C7E5611" w:rsidR="00DC12B4" w:rsidRPr="005E4E3C" w:rsidRDefault="003777A0" w:rsidP="005E4E3C">
      <w:pPr>
        <w:pStyle w:val="ListParagraph"/>
        <w:numPr>
          <w:ilvl w:val="0"/>
          <w:numId w:val="23"/>
        </w:numPr>
        <w:rPr>
          <w:rFonts w:cs="Segoe UI"/>
          <w:color w:val="000000"/>
        </w:rPr>
      </w:pPr>
      <w:r w:rsidRPr="005E4E3C">
        <w:rPr>
          <w:rFonts w:cs="Segoe UI"/>
          <w:color w:val="000000"/>
        </w:rPr>
        <w:t>Fictitious filing</w:t>
      </w:r>
      <w:r w:rsidR="00DC12B4" w:rsidRPr="005E4E3C">
        <w:rPr>
          <w:rFonts w:cs="Segoe UI"/>
          <w:color w:val="000000"/>
        </w:rPr>
        <w:t xml:space="preserve"> fined up to $10K</w:t>
      </w:r>
    </w:p>
    <w:p w14:paraId="05B899C1" w14:textId="16D65D94" w:rsidR="005E4E3C" w:rsidRPr="005E4E3C" w:rsidRDefault="005E4E3C" w:rsidP="005E4E3C">
      <w:pPr>
        <w:pStyle w:val="ListParagraph"/>
        <w:numPr>
          <w:ilvl w:val="0"/>
          <w:numId w:val="23"/>
        </w:numPr>
        <w:rPr>
          <w:rFonts w:cs="Segoe UI"/>
          <w:color w:val="000000"/>
        </w:rPr>
      </w:pPr>
      <w:r w:rsidRPr="005E4E3C">
        <w:rPr>
          <w:rFonts w:cs="Segoe UI"/>
          <w:color w:val="000000"/>
        </w:rPr>
        <w:t>Without filing, you would be in violation of Federal Law and could face stiff penalties, including fines and/or requirements to restore the area.</w:t>
      </w:r>
    </w:p>
    <w:p w14:paraId="102EEC1A" w14:textId="77777777" w:rsidR="003777A0" w:rsidRPr="004F2AFC" w:rsidRDefault="003777A0" w:rsidP="009A5555">
      <w:pPr>
        <w:spacing w:after="0"/>
        <w:contextualSpacing/>
        <w:rPr>
          <w:rFonts w:cs="Segoe UI"/>
          <w:color w:val="000000"/>
          <w:sz w:val="24"/>
          <w:szCs w:val="24"/>
        </w:rPr>
      </w:pPr>
    </w:p>
    <w:p w14:paraId="3701C929" w14:textId="77777777" w:rsidR="00076A3C" w:rsidRPr="00504DC4" w:rsidRDefault="00076A3C" w:rsidP="009A5555">
      <w:pPr>
        <w:spacing w:after="0" w:line="240" w:lineRule="auto"/>
        <w:contextualSpacing/>
        <w:jc w:val="both"/>
        <w:rPr>
          <w:b/>
          <w:sz w:val="24"/>
          <w:szCs w:val="24"/>
          <w:u w:val="single"/>
        </w:rPr>
      </w:pPr>
      <w:bookmarkStart w:id="1" w:name="h.y33bxdpuvswp" w:colFirst="0" w:colLast="0"/>
      <w:bookmarkStart w:id="2" w:name="h.rabv6ryip3q0" w:colFirst="0" w:colLast="0"/>
      <w:bookmarkEnd w:id="1"/>
      <w:bookmarkEnd w:id="2"/>
      <w:r w:rsidRPr="00504DC4">
        <w:rPr>
          <w:b/>
          <w:sz w:val="24"/>
          <w:szCs w:val="24"/>
          <w:u w:val="single"/>
        </w:rPr>
        <w:t>REGULATIONS (CFR)</w:t>
      </w:r>
    </w:p>
    <w:p w14:paraId="5A944D47" w14:textId="7E2D178C" w:rsidR="003777A0" w:rsidRDefault="003777A0" w:rsidP="009A5555">
      <w:pPr>
        <w:spacing w:after="0" w:line="240" w:lineRule="auto"/>
        <w:contextualSpacing/>
        <w:jc w:val="both"/>
        <w:rPr>
          <w:b/>
          <w:sz w:val="24"/>
          <w:szCs w:val="24"/>
        </w:rPr>
      </w:pPr>
      <w:r>
        <w:rPr>
          <w:sz w:val="24"/>
          <w:szCs w:val="24"/>
        </w:rPr>
        <w:t>Section 404 of the Clean Water Act (33 USC 403)</w:t>
      </w:r>
      <w:r w:rsidR="00FC4023" w:rsidRPr="00504DC4">
        <w:rPr>
          <w:b/>
          <w:sz w:val="24"/>
          <w:szCs w:val="24"/>
        </w:rPr>
        <w:tab/>
      </w:r>
    </w:p>
    <w:p w14:paraId="059E3A7A" w14:textId="77777777" w:rsidR="003777A0" w:rsidRDefault="003777A0" w:rsidP="009A5555">
      <w:pPr>
        <w:spacing w:after="0" w:line="240" w:lineRule="auto"/>
        <w:contextualSpacing/>
        <w:jc w:val="both"/>
        <w:rPr>
          <w:b/>
          <w:sz w:val="24"/>
          <w:szCs w:val="24"/>
          <w:u w:val="single"/>
        </w:rPr>
      </w:pPr>
      <w:bookmarkStart w:id="3" w:name="h.mhzpe8wssxmh" w:colFirst="0" w:colLast="0"/>
      <w:bookmarkStart w:id="4" w:name="h.nnhnj2v6nfho" w:colFirst="0" w:colLast="0"/>
      <w:bookmarkStart w:id="5" w:name="h.yhwvryw2ht3s" w:colFirst="0" w:colLast="0"/>
      <w:bookmarkEnd w:id="3"/>
      <w:bookmarkEnd w:id="4"/>
      <w:bookmarkEnd w:id="5"/>
    </w:p>
    <w:p w14:paraId="20401D39" w14:textId="19EBC287" w:rsidR="00076A3C" w:rsidRDefault="00FC4023" w:rsidP="009A5555">
      <w:pPr>
        <w:spacing w:after="0" w:line="240" w:lineRule="auto"/>
        <w:contextualSpacing/>
        <w:jc w:val="both"/>
        <w:rPr>
          <w:b/>
          <w:sz w:val="24"/>
          <w:szCs w:val="24"/>
          <w:u w:val="single"/>
        </w:rPr>
      </w:pPr>
      <w:r w:rsidRPr="00504DC4">
        <w:rPr>
          <w:b/>
          <w:sz w:val="24"/>
          <w:szCs w:val="24"/>
          <w:u w:val="single"/>
        </w:rPr>
        <w:t>Other Resources</w:t>
      </w:r>
    </w:p>
    <w:p w14:paraId="04926B85" w14:textId="4D26038F" w:rsidR="00D40A82" w:rsidRPr="00504DC4" w:rsidRDefault="00174046" w:rsidP="009A5555">
      <w:pPr>
        <w:spacing w:after="0" w:line="240" w:lineRule="auto"/>
        <w:contextualSpacing/>
        <w:jc w:val="both"/>
        <w:rPr>
          <w:b/>
          <w:sz w:val="24"/>
          <w:szCs w:val="24"/>
          <w:u w:val="single"/>
        </w:rPr>
      </w:pPr>
      <w:hyperlink r:id="rId5" w:history="1">
        <w:r w:rsidR="00D40A82" w:rsidRPr="000931A0">
          <w:rPr>
            <w:rStyle w:val="Hyperlink"/>
            <w:b/>
            <w:sz w:val="24"/>
            <w:szCs w:val="24"/>
          </w:rPr>
          <w:t>https://www.in.gov/indot/files/24_army.pdf</w:t>
        </w:r>
      </w:hyperlink>
      <w:r w:rsidR="00D40A82">
        <w:rPr>
          <w:b/>
          <w:sz w:val="24"/>
          <w:szCs w:val="24"/>
          <w:u w:val="single"/>
        </w:rPr>
        <w:t xml:space="preserve"> </w:t>
      </w:r>
    </w:p>
    <w:p w14:paraId="549B4ABE" w14:textId="095F9A5C" w:rsidR="003777A0" w:rsidRDefault="00174046" w:rsidP="009A5555">
      <w:pPr>
        <w:spacing w:after="0" w:line="240" w:lineRule="auto"/>
        <w:contextualSpacing/>
        <w:jc w:val="both"/>
        <w:rPr>
          <w:sz w:val="24"/>
          <w:szCs w:val="24"/>
        </w:rPr>
      </w:pPr>
      <w:hyperlink r:id="rId6" w:history="1">
        <w:r w:rsidR="003777A0" w:rsidRPr="000931A0">
          <w:rPr>
            <w:rStyle w:val="Hyperlink"/>
            <w:sz w:val="24"/>
            <w:szCs w:val="24"/>
          </w:rPr>
          <w:t>https://openei.org/wiki/R</w:t>
        </w:r>
        <w:bookmarkStart w:id="6" w:name="_GoBack"/>
        <w:bookmarkEnd w:id="6"/>
        <w:r w:rsidR="003777A0" w:rsidRPr="000931A0">
          <w:rPr>
            <w:rStyle w:val="Hyperlink"/>
            <w:sz w:val="24"/>
            <w:szCs w:val="24"/>
          </w:rPr>
          <w:t>APID/Roadmap/13-FD-e</w:t>
        </w:r>
      </w:hyperlink>
      <w:r w:rsidR="003777A0">
        <w:rPr>
          <w:sz w:val="24"/>
          <w:szCs w:val="24"/>
        </w:rPr>
        <w:t xml:space="preserve"> </w:t>
      </w:r>
    </w:p>
    <w:p w14:paraId="33B16203" w14:textId="371F85AD" w:rsidR="00075E15" w:rsidRDefault="00174046" w:rsidP="009A5555">
      <w:pPr>
        <w:spacing w:after="0" w:line="240" w:lineRule="auto"/>
        <w:contextualSpacing/>
        <w:jc w:val="both"/>
        <w:rPr>
          <w:sz w:val="24"/>
          <w:szCs w:val="24"/>
        </w:rPr>
      </w:pPr>
      <w:hyperlink r:id="rId7" w:history="1">
        <w:r w:rsidR="00075E15" w:rsidRPr="000931A0">
          <w:rPr>
            <w:rStyle w:val="Hyperlink"/>
            <w:sz w:val="24"/>
            <w:szCs w:val="24"/>
          </w:rPr>
          <w:t>https://www.epa.gov/cwa-404/section-10-rivers-and-harbors-appropriation-act-1899</w:t>
        </w:r>
      </w:hyperlink>
      <w:r w:rsidR="00075E15">
        <w:rPr>
          <w:sz w:val="24"/>
          <w:szCs w:val="24"/>
        </w:rPr>
        <w:t xml:space="preserve"> </w:t>
      </w:r>
    </w:p>
    <w:p w14:paraId="46162DE3" w14:textId="58E0049F" w:rsidR="00D40A82" w:rsidRDefault="00174046" w:rsidP="009A5555">
      <w:pPr>
        <w:spacing w:after="0" w:line="240" w:lineRule="auto"/>
        <w:contextualSpacing/>
        <w:jc w:val="both"/>
        <w:rPr>
          <w:sz w:val="24"/>
          <w:szCs w:val="24"/>
        </w:rPr>
      </w:pPr>
      <w:hyperlink r:id="rId8" w:history="1">
        <w:r w:rsidR="00D40A82" w:rsidRPr="000931A0">
          <w:rPr>
            <w:rStyle w:val="Hyperlink"/>
            <w:sz w:val="24"/>
            <w:szCs w:val="24"/>
          </w:rPr>
          <w:t>https://www.publications.usace.army.mil/Portals/76/Publications/EngineerForms/Eng_Form_4345_2018May.pdf?ver=2018-05-18-102142-420</w:t>
        </w:r>
      </w:hyperlink>
      <w:r w:rsidR="00D40A82">
        <w:rPr>
          <w:sz w:val="24"/>
          <w:szCs w:val="24"/>
        </w:rPr>
        <w:t xml:space="preserve"> </w:t>
      </w:r>
    </w:p>
    <w:p w14:paraId="15998E6B" w14:textId="77777777" w:rsidR="003777A0" w:rsidRPr="00504DC4" w:rsidRDefault="003777A0" w:rsidP="009A5555">
      <w:pPr>
        <w:spacing w:after="0" w:line="240" w:lineRule="auto"/>
        <w:contextualSpacing/>
        <w:jc w:val="both"/>
        <w:rPr>
          <w:sz w:val="24"/>
          <w:szCs w:val="24"/>
        </w:rPr>
      </w:pPr>
    </w:p>
    <w:p w14:paraId="7C259C88" w14:textId="77777777" w:rsidR="005A3449" w:rsidRDefault="005A3449" w:rsidP="009A5555">
      <w:pPr>
        <w:spacing w:after="0" w:line="240" w:lineRule="auto"/>
        <w:contextualSpacing/>
        <w:jc w:val="both"/>
        <w:rPr>
          <w:color w:val="000000"/>
          <w:sz w:val="24"/>
          <w:szCs w:val="24"/>
          <w:u w:val="single"/>
        </w:rPr>
      </w:pPr>
      <w:bookmarkStart w:id="7" w:name="h.z2m9u5dq7350" w:colFirst="0" w:colLast="0"/>
      <w:bookmarkStart w:id="8" w:name="h.3cvge8lweb0r" w:colFirst="0" w:colLast="0"/>
      <w:bookmarkStart w:id="9" w:name="h.9kkbpdp5a2hw" w:colFirst="0" w:colLast="0"/>
      <w:bookmarkEnd w:id="7"/>
      <w:bookmarkEnd w:id="8"/>
      <w:bookmarkEnd w:id="9"/>
    </w:p>
    <w:p w14:paraId="7A911553" w14:textId="77777777" w:rsidR="005A3449" w:rsidRPr="00504DC4" w:rsidRDefault="005A3449" w:rsidP="009A5555">
      <w:pPr>
        <w:spacing w:after="0" w:line="240" w:lineRule="auto"/>
        <w:contextualSpacing/>
        <w:jc w:val="both"/>
        <w:rPr>
          <w:color w:val="000000"/>
          <w:sz w:val="24"/>
          <w:szCs w:val="24"/>
          <w:u w:val="single"/>
        </w:rPr>
      </w:pPr>
    </w:p>
    <w:sectPr w:rsidR="005A3449" w:rsidRPr="00504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E3223"/>
    <w:multiLevelType w:val="hybridMultilevel"/>
    <w:tmpl w:val="72FA5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03A21"/>
    <w:multiLevelType w:val="hybridMultilevel"/>
    <w:tmpl w:val="A9AEF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DDE00F7"/>
    <w:multiLevelType w:val="hybridMultilevel"/>
    <w:tmpl w:val="AD0AD516"/>
    <w:lvl w:ilvl="0" w:tplc="C3A077D6">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3"/>
  </w:num>
  <w:num w:numId="4">
    <w:abstractNumId w:val="6"/>
  </w:num>
  <w:num w:numId="5">
    <w:abstractNumId w:val="5"/>
  </w:num>
  <w:num w:numId="6">
    <w:abstractNumId w:val="7"/>
  </w:num>
  <w:num w:numId="7">
    <w:abstractNumId w:val="16"/>
  </w:num>
  <w:num w:numId="8">
    <w:abstractNumId w:val="0"/>
  </w:num>
  <w:num w:numId="9">
    <w:abstractNumId w:val="21"/>
  </w:num>
  <w:num w:numId="10">
    <w:abstractNumId w:val="14"/>
  </w:num>
  <w:num w:numId="11">
    <w:abstractNumId w:val="20"/>
  </w:num>
  <w:num w:numId="12">
    <w:abstractNumId w:val="11"/>
  </w:num>
  <w:num w:numId="13">
    <w:abstractNumId w:val="18"/>
  </w:num>
  <w:num w:numId="14">
    <w:abstractNumId w:val="15"/>
  </w:num>
  <w:num w:numId="15">
    <w:abstractNumId w:val="17"/>
  </w:num>
  <w:num w:numId="16">
    <w:abstractNumId w:val="2"/>
  </w:num>
  <w:num w:numId="17">
    <w:abstractNumId w:val="12"/>
  </w:num>
  <w:num w:numId="18">
    <w:abstractNumId w:val="8"/>
  </w:num>
  <w:num w:numId="19">
    <w:abstractNumId w:val="1"/>
  </w:num>
  <w:num w:numId="20">
    <w:abstractNumId w:val="13"/>
  </w:num>
  <w:num w:numId="21">
    <w:abstractNumId w:val="4"/>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DB"/>
    <w:rsid w:val="000158D7"/>
    <w:rsid w:val="00075E15"/>
    <w:rsid w:val="00076A3C"/>
    <w:rsid w:val="00174046"/>
    <w:rsid w:val="00174EF8"/>
    <w:rsid w:val="00191309"/>
    <w:rsid w:val="001B178A"/>
    <w:rsid w:val="001E7F91"/>
    <w:rsid w:val="001F207F"/>
    <w:rsid w:val="00270790"/>
    <w:rsid w:val="002A321D"/>
    <w:rsid w:val="002A3FC2"/>
    <w:rsid w:val="00302EA0"/>
    <w:rsid w:val="00317ACA"/>
    <w:rsid w:val="003316BA"/>
    <w:rsid w:val="003777A0"/>
    <w:rsid w:val="003A3197"/>
    <w:rsid w:val="00480AB7"/>
    <w:rsid w:val="004D1365"/>
    <w:rsid w:val="004F2AFC"/>
    <w:rsid w:val="00504DC4"/>
    <w:rsid w:val="00555780"/>
    <w:rsid w:val="005A3449"/>
    <w:rsid w:val="005B665B"/>
    <w:rsid w:val="005C3146"/>
    <w:rsid w:val="005E4E3C"/>
    <w:rsid w:val="00670812"/>
    <w:rsid w:val="006B4F42"/>
    <w:rsid w:val="006E7F68"/>
    <w:rsid w:val="00715F46"/>
    <w:rsid w:val="0073445B"/>
    <w:rsid w:val="007E00FA"/>
    <w:rsid w:val="00833017"/>
    <w:rsid w:val="0084376F"/>
    <w:rsid w:val="00856E2E"/>
    <w:rsid w:val="00892F92"/>
    <w:rsid w:val="008B2102"/>
    <w:rsid w:val="008E79D1"/>
    <w:rsid w:val="009A5555"/>
    <w:rsid w:val="00A57CB5"/>
    <w:rsid w:val="00A63516"/>
    <w:rsid w:val="00A66FFB"/>
    <w:rsid w:val="00B06B10"/>
    <w:rsid w:val="00B306C7"/>
    <w:rsid w:val="00B51DAF"/>
    <w:rsid w:val="00B63706"/>
    <w:rsid w:val="00BC3EDB"/>
    <w:rsid w:val="00C21E4A"/>
    <w:rsid w:val="00CA1E10"/>
    <w:rsid w:val="00D40A82"/>
    <w:rsid w:val="00D8167D"/>
    <w:rsid w:val="00DC12B4"/>
    <w:rsid w:val="00EE75EA"/>
    <w:rsid w:val="00EF40FA"/>
    <w:rsid w:val="00F379AA"/>
    <w:rsid w:val="00F45868"/>
    <w:rsid w:val="00FC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7655D"/>
  <w15:docId w15:val="{68C43F84-2499-495F-851C-CC479679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372002228">
      <w:bodyDiv w:val="1"/>
      <w:marLeft w:val="0"/>
      <w:marRight w:val="0"/>
      <w:marTop w:val="0"/>
      <w:marBottom w:val="0"/>
      <w:divBdr>
        <w:top w:val="none" w:sz="0" w:space="0" w:color="auto"/>
        <w:left w:val="none" w:sz="0" w:space="0" w:color="auto"/>
        <w:bottom w:val="none" w:sz="0" w:space="0" w:color="auto"/>
        <w:right w:val="none" w:sz="0" w:space="0" w:color="auto"/>
      </w:divBdr>
    </w:div>
    <w:div w:id="398721517">
      <w:bodyDiv w:val="1"/>
      <w:marLeft w:val="0"/>
      <w:marRight w:val="0"/>
      <w:marTop w:val="0"/>
      <w:marBottom w:val="0"/>
      <w:divBdr>
        <w:top w:val="none" w:sz="0" w:space="0" w:color="auto"/>
        <w:left w:val="none" w:sz="0" w:space="0" w:color="auto"/>
        <w:bottom w:val="none" w:sz="0" w:space="0" w:color="auto"/>
        <w:right w:val="none" w:sz="0" w:space="0" w:color="auto"/>
      </w:divBdr>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91266475">
              <w:marLeft w:val="0"/>
              <w:marRight w:val="0"/>
              <w:marTop w:val="0"/>
              <w:marBottom w:val="0"/>
              <w:divBdr>
                <w:top w:val="none" w:sz="0" w:space="0" w:color="auto"/>
                <w:left w:val="none" w:sz="0" w:space="0" w:color="auto"/>
                <w:bottom w:val="none" w:sz="0" w:space="0" w:color="auto"/>
                <w:right w:val="none" w:sz="0" w:space="0" w:color="auto"/>
              </w:divBdr>
            </w:div>
            <w:div w:id="181941656">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0062">
      <w:bodyDiv w:val="1"/>
      <w:marLeft w:val="0"/>
      <w:marRight w:val="0"/>
      <w:marTop w:val="0"/>
      <w:marBottom w:val="0"/>
      <w:divBdr>
        <w:top w:val="none" w:sz="0" w:space="0" w:color="auto"/>
        <w:left w:val="none" w:sz="0" w:space="0" w:color="auto"/>
        <w:bottom w:val="none" w:sz="0" w:space="0" w:color="auto"/>
        <w:right w:val="none" w:sz="0" w:space="0" w:color="auto"/>
      </w:divBdr>
    </w:div>
    <w:div w:id="1282225209">
      <w:bodyDiv w:val="1"/>
      <w:marLeft w:val="0"/>
      <w:marRight w:val="0"/>
      <w:marTop w:val="0"/>
      <w:marBottom w:val="0"/>
      <w:divBdr>
        <w:top w:val="none" w:sz="0" w:space="0" w:color="auto"/>
        <w:left w:val="none" w:sz="0" w:space="0" w:color="auto"/>
        <w:bottom w:val="none" w:sz="0" w:space="0" w:color="auto"/>
        <w:right w:val="none" w:sz="0" w:space="0" w:color="auto"/>
      </w:divBdr>
    </w:div>
    <w:div w:id="1432629386">
      <w:bodyDiv w:val="1"/>
      <w:marLeft w:val="0"/>
      <w:marRight w:val="0"/>
      <w:marTop w:val="0"/>
      <w:marBottom w:val="0"/>
      <w:divBdr>
        <w:top w:val="none" w:sz="0" w:space="0" w:color="auto"/>
        <w:left w:val="none" w:sz="0" w:space="0" w:color="auto"/>
        <w:bottom w:val="none" w:sz="0" w:space="0" w:color="auto"/>
        <w:right w:val="none" w:sz="0" w:space="0" w:color="auto"/>
      </w:divBdr>
    </w:div>
    <w:div w:id="1458833790">
      <w:bodyDiv w:val="1"/>
      <w:marLeft w:val="0"/>
      <w:marRight w:val="0"/>
      <w:marTop w:val="0"/>
      <w:marBottom w:val="0"/>
      <w:divBdr>
        <w:top w:val="none" w:sz="0" w:space="0" w:color="auto"/>
        <w:left w:val="none" w:sz="0" w:space="0" w:color="auto"/>
        <w:bottom w:val="none" w:sz="0" w:space="0" w:color="auto"/>
        <w:right w:val="none" w:sz="0" w:space="0" w:color="auto"/>
      </w:divBdr>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 w:id="20514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usace.army.mil/Portals/76/Publications/EngineerForms/Eng_Form_4345_2018May.pdf?ver=2018-05-18-102142-420" TargetMode="External"/><Relationship Id="rId3" Type="http://schemas.openxmlformats.org/officeDocument/2006/relationships/settings" Target="settings.xml"/><Relationship Id="rId7" Type="http://schemas.openxmlformats.org/officeDocument/2006/relationships/hyperlink" Target="https://www.epa.gov/cwa-404/section-10-rivers-and-harbors-appropriation-act-18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ei.org/wiki/RAPID/Roadmap/13-FD-e" TargetMode="External"/><Relationship Id="rId5" Type="http://schemas.openxmlformats.org/officeDocument/2006/relationships/hyperlink" Target="https://www.in.gov/indot/files/24_arm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Tidler, Sophia D</cp:lastModifiedBy>
  <cp:revision>5</cp:revision>
  <cp:lastPrinted>2016-02-15T21:18:00Z</cp:lastPrinted>
  <dcterms:created xsi:type="dcterms:W3CDTF">2020-01-30T05:42:00Z</dcterms:created>
  <dcterms:modified xsi:type="dcterms:W3CDTF">2020-02-20T01:48:00Z</dcterms:modified>
</cp:coreProperties>
</file>